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CD" w:rsidRPr="000D3466" w:rsidRDefault="003775CD" w:rsidP="002C5E0A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0D3466">
        <w:rPr>
          <w:b/>
          <w:bCs/>
          <w:noProof/>
          <w:sz w:val="28"/>
          <w:szCs w:val="28"/>
        </w:rPr>
        <w:drawing>
          <wp:inline distT="0" distB="0" distL="0" distR="0" wp14:anchorId="7489E2EB" wp14:editId="68D344C2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CD" w:rsidRPr="000D3466" w:rsidRDefault="003775CD" w:rsidP="002C5E0A">
      <w:pPr>
        <w:jc w:val="center"/>
        <w:rPr>
          <w:sz w:val="28"/>
          <w:szCs w:val="28"/>
        </w:rPr>
      </w:pPr>
    </w:p>
    <w:p w:rsidR="003775CD" w:rsidRPr="000D3466" w:rsidRDefault="003775CD" w:rsidP="002C5E0A">
      <w:pPr>
        <w:keepNext/>
        <w:jc w:val="center"/>
        <w:outlineLvl w:val="0"/>
        <w:rPr>
          <w:b/>
          <w:iCs/>
          <w:sz w:val="28"/>
          <w:szCs w:val="28"/>
        </w:rPr>
      </w:pPr>
      <w:r w:rsidRPr="000D3466">
        <w:rPr>
          <w:b/>
          <w:iCs/>
          <w:sz w:val="28"/>
          <w:szCs w:val="28"/>
        </w:rPr>
        <w:t>Департамент здравоохранения,</w:t>
      </w:r>
    </w:p>
    <w:p w:rsidR="003775CD" w:rsidRPr="000D3466" w:rsidRDefault="003775CD" w:rsidP="002C5E0A">
      <w:pPr>
        <w:keepNext/>
        <w:jc w:val="center"/>
        <w:outlineLvl w:val="0"/>
        <w:rPr>
          <w:b/>
          <w:iCs/>
          <w:sz w:val="28"/>
          <w:szCs w:val="28"/>
        </w:rPr>
      </w:pPr>
      <w:r w:rsidRPr="000D3466">
        <w:rPr>
          <w:b/>
          <w:iCs/>
          <w:sz w:val="28"/>
          <w:szCs w:val="28"/>
        </w:rPr>
        <w:t>труда и социальной защиты населения</w:t>
      </w:r>
    </w:p>
    <w:p w:rsidR="003775CD" w:rsidRPr="000D3466" w:rsidRDefault="003775CD" w:rsidP="002C5E0A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 w:rsidRPr="000D3466">
        <w:rPr>
          <w:b/>
          <w:bCs/>
          <w:iCs/>
          <w:sz w:val="28"/>
          <w:szCs w:val="28"/>
        </w:rPr>
        <w:t>Ненецкого автономного округа</w:t>
      </w:r>
    </w:p>
    <w:p w:rsidR="003775CD" w:rsidRPr="000D3466" w:rsidRDefault="003775CD" w:rsidP="002C5E0A">
      <w:pPr>
        <w:keepNext/>
        <w:jc w:val="center"/>
        <w:outlineLvl w:val="0"/>
        <w:rPr>
          <w:b/>
          <w:bCs/>
          <w:iCs/>
          <w:sz w:val="28"/>
          <w:szCs w:val="28"/>
        </w:rPr>
      </w:pPr>
    </w:p>
    <w:p w:rsidR="003775CD" w:rsidRPr="000D3466" w:rsidRDefault="003775CD" w:rsidP="002C5E0A">
      <w:pPr>
        <w:keepNext/>
        <w:jc w:val="center"/>
        <w:outlineLvl w:val="0"/>
        <w:rPr>
          <w:b/>
          <w:bCs/>
          <w:iCs/>
          <w:caps/>
          <w:sz w:val="28"/>
          <w:szCs w:val="28"/>
        </w:rPr>
      </w:pPr>
      <w:r w:rsidRPr="000D3466">
        <w:rPr>
          <w:b/>
          <w:bCs/>
          <w:iCs/>
          <w:caps/>
          <w:sz w:val="28"/>
          <w:szCs w:val="28"/>
        </w:rPr>
        <w:t>приказ</w:t>
      </w:r>
    </w:p>
    <w:p w:rsidR="003775CD" w:rsidRPr="000D3466" w:rsidRDefault="003775CD" w:rsidP="002C5E0A">
      <w:pPr>
        <w:jc w:val="center"/>
        <w:rPr>
          <w:sz w:val="28"/>
          <w:szCs w:val="28"/>
        </w:rPr>
      </w:pPr>
    </w:p>
    <w:p w:rsidR="003775CD" w:rsidRPr="000D3466" w:rsidRDefault="003775CD" w:rsidP="002C5E0A">
      <w:pPr>
        <w:jc w:val="center"/>
        <w:rPr>
          <w:sz w:val="28"/>
          <w:szCs w:val="28"/>
        </w:rPr>
      </w:pPr>
    </w:p>
    <w:p w:rsidR="003775CD" w:rsidRPr="000D3466" w:rsidRDefault="003775CD" w:rsidP="002C5E0A">
      <w:pPr>
        <w:jc w:val="center"/>
        <w:rPr>
          <w:sz w:val="28"/>
          <w:szCs w:val="28"/>
        </w:rPr>
      </w:pPr>
      <w:r w:rsidRPr="000D3466">
        <w:rPr>
          <w:sz w:val="28"/>
          <w:szCs w:val="28"/>
        </w:rPr>
        <w:t xml:space="preserve">от </w:t>
      </w:r>
      <w:r w:rsidR="00797B49" w:rsidRPr="000D3466">
        <w:rPr>
          <w:sz w:val="28"/>
          <w:szCs w:val="28"/>
        </w:rPr>
        <w:t xml:space="preserve">  </w:t>
      </w:r>
      <w:r w:rsidRPr="000D3466">
        <w:rPr>
          <w:sz w:val="28"/>
          <w:szCs w:val="28"/>
        </w:rPr>
        <w:t xml:space="preserve"> </w:t>
      </w:r>
      <w:r w:rsidR="00E6073C">
        <w:rPr>
          <w:sz w:val="28"/>
          <w:szCs w:val="28"/>
        </w:rPr>
        <w:t>сентября</w:t>
      </w:r>
      <w:r w:rsidR="00A41492" w:rsidRPr="000D3466">
        <w:rPr>
          <w:sz w:val="28"/>
          <w:szCs w:val="28"/>
        </w:rPr>
        <w:t xml:space="preserve"> 2022</w:t>
      </w:r>
      <w:r w:rsidRPr="000D3466">
        <w:rPr>
          <w:sz w:val="28"/>
          <w:szCs w:val="28"/>
        </w:rPr>
        <w:t xml:space="preserve"> г. № </w:t>
      </w:r>
    </w:p>
    <w:p w:rsidR="003775CD" w:rsidRPr="000D3466" w:rsidRDefault="003775CD" w:rsidP="002C5E0A">
      <w:pPr>
        <w:keepNext/>
        <w:jc w:val="center"/>
        <w:outlineLvl w:val="0"/>
        <w:rPr>
          <w:bCs/>
          <w:sz w:val="28"/>
          <w:szCs w:val="28"/>
        </w:rPr>
      </w:pPr>
      <w:r w:rsidRPr="000D3466">
        <w:rPr>
          <w:bCs/>
          <w:sz w:val="28"/>
          <w:szCs w:val="28"/>
        </w:rPr>
        <w:t>г. Нарьян-Мар</w:t>
      </w:r>
    </w:p>
    <w:p w:rsidR="003775CD" w:rsidRPr="000D3466" w:rsidRDefault="003775CD" w:rsidP="002C5E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fff1"/>
        <w:tblW w:w="722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3775CD" w:rsidRPr="000D3466" w:rsidTr="00393C6A">
        <w:tc>
          <w:tcPr>
            <w:tcW w:w="7229" w:type="dxa"/>
          </w:tcPr>
          <w:p w:rsidR="00C7627E" w:rsidRPr="000D3466" w:rsidRDefault="00C7627E" w:rsidP="002C5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34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 внесении изменени</w:t>
            </w:r>
            <w:r w:rsidR="000D34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я </w:t>
            </w:r>
            <w:r w:rsidRPr="000D34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 Приложение 1 к Положению</w:t>
            </w:r>
          </w:p>
          <w:p w:rsidR="003775CD" w:rsidRPr="000D3466" w:rsidRDefault="00C7627E" w:rsidP="002C5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4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 порядке и условиях предоставления из окружного бюджета государственным бюджетным учреждениям Ненецкого автономного округа, подведомственным Департаменту здравоохранения, труда и социальной защиты населения Ненецкого автономного округа, субсидий на иные цели</w:t>
            </w:r>
          </w:p>
        </w:tc>
      </w:tr>
    </w:tbl>
    <w:p w:rsidR="003775CD" w:rsidRPr="00DB5670" w:rsidRDefault="003775CD" w:rsidP="003775CD">
      <w:pPr>
        <w:keepNext/>
        <w:jc w:val="center"/>
        <w:outlineLvl w:val="3"/>
        <w:rPr>
          <w:color w:val="000000" w:themeColor="text1"/>
          <w:sz w:val="26"/>
          <w:szCs w:val="26"/>
        </w:rPr>
      </w:pPr>
    </w:p>
    <w:p w:rsidR="003775CD" w:rsidRPr="00DB5670" w:rsidRDefault="003775CD" w:rsidP="003775CD">
      <w:pPr>
        <w:keepNext/>
        <w:jc w:val="center"/>
        <w:outlineLvl w:val="3"/>
        <w:rPr>
          <w:color w:val="000000" w:themeColor="text1"/>
          <w:sz w:val="26"/>
          <w:szCs w:val="26"/>
        </w:rPr>
      </w:pPr>
    </w:p>
    <w:p w:rsidR="003775CD" w:rsidRPr="00DB5670" w:rsidRDefault="003775CD" w:rsidP="003775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670">
        <w:rPr>
          <w:sz w:val="26"/>
          <w:szCs w:val="26"/>
        </w:rPr>
        <w:t xml:space="preserve">В соответствии с </w:t>
      </w:r>
      <w:hyperlink r:id="rId9" w:history="1">
        <w:r w:rsidRPr="00DB5670">
          <w:rPr>
            <w:sz w:val="26"/>
            <w:szCs w:val="26"/>
          </w:rPr>
          <w:t>пунктом 1 статьи 78.1</w:t>
        </w:r>
      </w:hyperlink>
      <w:r w:rsidRPr="00DB567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DB5670">
          <w:rPr>
            <w:sz w:val="26"/>
            <w:szCs w:val="26"/>
          </w:rPr>
          <w:t>постановлением</w:t>
        </w:r>
      </w:hyperlink>
      <w:r w:rsidRPr="00DB5670">
        <w:rPr>
          <w:sz w:val="26"/>
          <w:szCs w:val="26"/>
        </w:rPr>
        <w:t xml:space="preserve"> Администрации Ненецкого автономного округа </w:t>
      </w:r>
      <w:r w:rsidR="002C5E0A" w:rsidRPr="00DB5670">
        <w:rPr>
          <w:sz w:val="26"/>
          <w:szCs w:val="26"/>
        </w:rPr>
        <w:br/>
      </w:r>
      <w:r w:rsidRPr="00DB5670">
        <w:rPr>
          <w:sz w:val="26"/>
          <w:szCs w:val="26"/>
        </w:rPr>
        <w:t>от 21.01.2021 № 9-п «О Порядке определения объема и</w:t>
      </w:r>
      <w:r w:rsidR="00897FAE" w:rsidRPr="00DB5670">
        <w:rPr>
          <w:sz w:val="26"/>
          <w:szCs w:val="26"/>
        </w:rPr>
        <w:t xml:space="preserve"> </w:t>
      </w:r>
      <w:r w:rsidR="000D3466">
        <w:rPr>
          <w:sz w:val="26"/>
          <w:szCs w:val="26"/>
        </w:rPr>
        <w:t xml:space="preserve">условий предоставления </w:t>
      </w:r>
      <w:r w:rsidR="000D3466">
        <w:rPr>
          <w:sz w:val="26"/>
          <w:szCs w:val="26"/>
        </w:rPr>
        <w:br/>
        <w:t xml:space="preserve">из </w:t>
      </w:r>
      <w:r w:rsidRPr="00DB5670">
        <w:rPr>
          <w:sz w:val="26"/>
          <w:szCs w:val="26"/>
        </w:rPr>
        <w:t>окружного бюджета субсидий бюджетным и</w:t>
      </w:r>
      <w:r w:rsidR="002C5E0A" w:rsidRPr="00DB5670">
        <w:rPr>
          <w:sz w:val="26"/>
          <w:szCs w:val="26"/>
        </w:rPr>
        <w:t xml:space="preserve"> </w:t>
      </w:r>
      <w:r w:rsidRPr="00DB5670">
        <w:rPr>
          <w:sz w:val="26"/>
          <w:szCs w:val="26"/>
        </w:rPr>
        <w:t>автономным учреждениям Ненецкого автономного округа на иные цели»</w:t>
      </w:r>
      <w:r w:rsidR="003A08DA" w:rsidRPr="00DB5670">
        <w:rPr>
          <w:color w:val="000000" w:themeColor="text1"/>
          <w:sz w:val="26"/>
          <w:szCs w:val="26"/>
        </w:rPr>
        <w:t xml:space="preserve"> </w:t>
      </w:r>
      <w:r w:rsidRPr="00DB5670">
        <w:rPr>
          <w:color w:val="000000" w:themeColor="text1"/>
          <w:sz w:val="26"/>
          <w:szCs w:val="26"/>
        </w:rPr>
        <w:t>ПРИКАЗЫВАЮ:</w:t>
      </w:r>
    </w:p>
    <w:p w:rsidR="0079513F" w:rsidRPr="00DB5670" w:rsidRDefault="003775CD" w:rsidP="00DB56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670">
        <w:rPr>
          <w:color w:val="000000" w:themeColor="text1"/>
          <w:sz w:val="26"/>
          <w:szCs w:val="26"/>
        </w:rPr>
        <w:t>1.</w:t>
      </w:r>
      <w:r w:rsidRPr="00DB5670">
        <w:rPr>
          <w:sz w:val="26"/>
          <w:szCs w:val="26"/>
        </w:rPr>
        <w:t> </w:t>
      </w:r>
      <w:r w:rsidR="0079513F" w:rsidRPr="00DB5670">
        <w:rPr>
          <w:sz w:val="26"/>
          <w:szCs w:val="26"/>
        </w:rPr>
        <w:t>Внести в Приложение 1 к Положению о порядке и условиях предоставления из окружного бюджета государственным бюджетным учреждениям Ненецкого автономного округа, подведомственным Департаменту здравоохранения, труда</w:t>
      </w:r>
      <w:r w:rsidR="00897FAE" w:rsidRPr="00DB5670">
        <w:rPr>
          <w:sz w:val="26"/>
          <w:szCs w:val="26"/>
        </w:rPr>
        <w:t xml:space="preserve"> </w:t>
      </w:r>
      <w:r w:rsidR="000D3466">
        <w:rPr>
          <w:sz w:val="26"/>
          <w:szCs w:val="26"/>
        </w:rPr>
        <w:br/>
      </w:r>
      <w:r w:rsidR="0079513F" w:rsidRPr="00DB5670">
        <w:rPr>
          <w:sz w:val="26"/>
          <w:szCs w:val="26"/>
        </w:rPr>
        <w:t xml:space="preserve">и социальной защиты населения Ненецкого автономного округа, субсидий на иные цели, утвержденному приказом Департамента здравоохранения, труда и социальной защиты населения Ненецкого автономного округа </w:t>
      </w:r>
      <w:r w:rsidR="008703B6" w:rsidRPr="00DB5670">
        <w:rPr>
          <w:sz w:val="26"/>
          <w:szCs w:val="26"/>
        </w:rPr>
        <w:t xml:space="preserve">от </w:t>
      </w:r>
      <w:r w:rsidR="0079513F" w:rsidRPr="00DB5670">
        <w:rPr>
          <w:sz w:val="26"/>
          <w:szCs w:val="26"/>
        </w:rPr>
        <w:t>05.12.2017 № 81</w:t>
      </w:r>
      <w:r w:rsidR="00C965A1" w:rsidRPr="00DB5670">
        <w:rPr>
          <w:sz w:val="26"/>
          <w:szCs w:val="26"/>
        </w:rPr>
        <w:t xml:space="preserve"> </w:t>
      </w:r>
      <w:r w:rsidR="000D3466">
        <w:rPr>
          <w:sz w:val="26"/>
          <w:szCs w:val="26"/>
        </w:rPr>
        <w:br/>
      </w:r>
      <w:r w:rsidR="0079513F" w:rsidRPr="00DB5670">
        <w:rPr>
          <w:sz w:val="26"/>
          <w:szCs w:val="26"/>
        </w:rPr>
        <w:lastRenderedPageBreak/>
        <w:t>(с изменени</w:t>
      </w:r>
      <w:r w:rsidR="002121BB">
        <w:rPr>
          <w:sz w:val="26"/>
          <w:szCs w:val="26"/>
        </w:rPr>
        <w:t>е</w:t>
      </w:r>
      <w:r w:rsidR="0079513F" w:rsidRPr="00DB5670">
        <w:rPr>
          <w:sz w:val="26"/>
          <w:szCs w:val="26"/>
        </w:rPr>
        <w:t>м, внесенным приказо</w:t>
      </w:r>
      <w:r w:rsidR="008703B6" w:rsidRPr="00DB5670">
        <w:rPr>
          <w:sz w:val="26"/>
          <w:szCs w:val="26"/>
        </w:rPr>
        <w:t xml:space="preserve">м Департамента здравоохранения, </w:t>
      </w:r>
      <w:r w:rsidR="0079513F" w:rsidRPr="00DB5670">
        <w:rPr>
          <w:sz w:val="26"/>
          <w:szCs w:val="26"/>
        </w:rPr>
        <w:t xml:space="preserve">труда </w:t>
      </w:r>
      <w:r w:rsidR="00DB5670">
        <w:rPr>
          <w:sz w:val="26"/>
          <w:szCs w:val="26"/>
        </w:rPr>
        <w:br/>
      </w:r>
      <w:r w:rsidR="0079513F" w:rsidRPr="00DB5670">
        <w:rPr>
          <w:sz w:val="26"/>
          <w:szCs w:val="26"/>
        </w:rPr>
        <w:t>и социальной защиты населения Не</w:t>
      </w:r>
      <w:r w:rsidR="00445D6E" w:rsidRPr="00DB5670">
        <w:rPr>
          <w:sz w:val="26"/>
          <w:szCs w:val="26"/>
        </w:rPr>
        <w:t xml:space="preserve">нецкого автономного округа </w:t>
      </w:r>
      <w:r w:rsidR="000D3466" w:rsidRPr="000D3466">
        <w:rPr>
          <w:sz w:val="26"/>
          <w:szCs w:val="26"/>
        </w:rPr>
        <w:t xml:space="preserve">от </w:t>
      </w:r>
      <w:r w:rsidR="002121BB">
        <w:rPr>
          <w:sz w:val="26"/>
          <w:szCs w:val="26"/>
        </w:rPr>
        <w:t>01.</w:t>
      </w:r>
      <w:r w:rsidR="000D3466" w:rsidRPr="000D3466">
        <w:rPr>
          <w:sz w:val="26"/>
          <w:szCs w:val="26"/>
        </w:rPr>
        <w:t>0</w:t>
      </w:r>
      <w:r w:rsidR="002121BB">
        <w:rPr>
          <w:sz w:val="26"/>
          <w:szCs w:val="26"/>
        </w:rPr>
        <w:t>9</w:t>
      </w:r>
      <w:r w:rsidR="000D3466" w:rsidRPr="000D3466">
        <w:rPr>
          <w:sz w:val="26"/>
          <w:szCs w:val="26"/>
        </w:rPr>
        <w:t xml:space="preserve">.2022 </w:t>
      </w:r>
      <w:r w:rsidR="000D3466">
        <w:rPr>
          <w:sz w:val="26"/>
          <w:szCs w:val="26"/>
        </w:rPr>
        <w:t>№</w:t>
      </w:r>
      <w:r w:rsidR="000D3466" w:rsidRPr="000D3466">
        <w:rPr>
          <w:sz w:val="26"/>
          <w:szCs w:val="26"/>
        </w:rPr>
        <w:t xml:space="preserve"> </w:t>
      </w:r>
      <w:r w:rsidR="002121BB">
        <w:rPr>
          <w:sz w:val="26"/>
          <w:szCs w:val="26"/>
        </w:rPr>
        <w:t>51</w:t>
      </w:r>
      <w:r w:rsidR="0079513F" w:rsidRPr="00DB5670">
        <w:rPr>
          <w:sz w:val="26"/>
          <w:szCs w:val="26"/>
        </w:rPr>
        <w:t>)</w:t>
      </w:r>
      <w:r w:rsidR="0043266E" w:rsidRPr="00DB5670">
        <w:rPr>
          <w:sz w:val="26"/>
          <w:szCs w:val="26"/>
        </w:rPr>
        <w:t xml:space="preserve"> изменени</w:t>
      </w:r>
      <w:r w:rsidR="000D3466">
        <w:rPr>
          <w:sz w:val="26"/>
          <w:szCs w:val="26"/>
        </w:rPr>
        <w:t>е</w:t>
      </w:r>
      <w:r w:rsidR="0043266E" w:rsidRPr="00DB5670">
        <w:rPr>
          <w:sz w:val="26"/>
          <w:szCs w:val="26"/>
        </w:rPr>
        <w:t>, согласно Приложению.</w:t>
      </w:r>
    </w:p>
    <w:p w:rsidR="004A6619" w:rsidRPr="00DB5670" w:rsidRDefault="003775CD" w:rsidP="004A6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670">
        <w:rPr>
          <w:sz w:val="26"/>
          <w:szCs w:val="26"/>
        </w:rPr>
        <w:t>2. </w:t>
      </w:r>
      <w:r w:rsidR="00A41492" w:rsidRPr="00DB5670">
        <w:rPr>
          <w:sz w:val="26"/>
          <w:szCs w:val="26"/>
        </w:rPr>
        <w:t xml:space="preserve">Настоящий приказ </w:t>
      </w:r>
      <w:r w:rsidR="004A6619" w:rsidRPr="00DB5670">
        <w:rPr>
          <w:sz w:val="26"/>
          <w:szCs w:val="26"/>
        </w:rPr>
        <w:t>вступает в силу со дня его официального опубликования</w:t>
      </w:r>
      <w:r w:rsidR="004A6619" w:rsidRPr="00F7180D">
        <w:rPr>
          <w:sz w:val="26"/>
          <w:szCs w:val="26"/>
        </w:rPr>
        <w:t>.</w:t>
      </w:r>
      <w:r w:rsidR="004A6619" w:rsidRPr="00DB5670">
        <w:rPr>
          <w:sz w:val="26"/>
          <w:szCs w:val="26"/>
        </w:rPr>
        <w:t xml:space="preserve"> </w:t>
      </w:r>
    </w:p>
    <w:p w:rsidR="003775CD" w:rsidRDefault="003775CD" w:rsidP="003775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97FAE" w:rsidRPr="00DB5670" w:rsidRDefault="00897FAE" w:rsidP="003775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775CD" w:rsidRPr="00DB5670" w:rsidRDefault="0043266E" w:rsidP="00C965A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B5670">
        <w:rPr>
          <w:rFonts w:eastAsia="Calibri"/>
          <w:sz w:val="26"/>
          <w:szCs w:val="26"/>
        </w:rPr>
        <w:t>Р</w:t>
      </w:r>
      <w:r w:rsidR="003775CD" w:rsidRPr="00DB5670">
        <w:rPr>
          <w:rFonts w:eastAsia="Calibri"/>
          <w:sz w:val="26"/>
          <w:szCs w:val="26"/>
        </w:rPr>
        <w:t>уководител</w:t>
      </w:r>
      <w:r w:rsidRPr="00DB5670">
        <w:rPr>
          <w:rFonts w:eastAsia="Calibri"/>
          <w:sz w:val="26"/>
          <w:szCs w:val="26"/>
        </w:rPr>
        <w:t>ь</w:t>
      </w:r>
      <w:r w:rsidR="003775CD" w:rsidRPr="00DB5670">
        <w:rPr>
          <w:rFonts w:eastAsia="Calibri"/>
          <w:sz w:val="26"/>
          <w:szCs w:val="26"/>
        </w:rPr>
        <w:t xml:space="preserve"> Департамента </w:t>
      </w:r>
      <w:r w:rsidR="00C965A1" w:rsidRPr="00DB5670">
        <w:rPr>
          <w:rFonts w:eastAsia="Calibri"/>
          <w:sz w:val="26"/>
          <w:szCs w:val="26"/>
        </w:rPr>
        <w:br/>
      </w:r>
      <w:r w:rsidR="003775CD" w:rsidRPr="00DB5670">
        <w:rPr>
          <w:rFonts w:eastAsia="Calibri"/>
          <w:sz w:val="26"/>
          <w:szCs w:val="26"/>
        </w:rPr>
        <w:t>здравоохранения,</w:t>
      </w:r>
      <w:r w:rsidR="00C965A1" w:rsidRPr="00DB5670">
        <w:rPr>
          <w:rFonts w:eastAsia="Calibri"/>
          <w:sz w:val="26"/>
          <w:szCs w:val="26"/>
        </w:rPr>
        <w:t xml:space="preserve"> </w:t>
      </w:r>
      <w:r w:rsidR="003775CD" w:rsidRPr="00DB5670">
        <w:rPr>
          <w:rFonts w:eastAsia="Calibri"/>
          <w:sz w:val="26"/>
          <w:szCs w:val="26"/>
        </w:rPr>
        <w:t xml:space="preserve">труда и </w:t>
      </w:r>
      <w:r w:rsidR="00C965A1" w:rsidRPr="00DB5670">
        <w:rPr>
          <w:rFonts w:eastAsia="Calibri"/>
          <w:sz w:val="26"/>
          <w:szCs w:val="26"/>
        </w:rPr>
        <w:br/>
      </w:r>
      <w:r w:rsidR="003775CD" w:rsidRPr="00DB5670">
        <w:rPr>
          <w:rFonts w:eastAsia="Calibri"/>
          <w:sz w:val="26"/>
          <w:szCs w:val="26"/>
        </w:rPr>
        <w:t xml:space="preserve">социальной защиты населения </w:t>
      </w:r>
    </w:p>
    <w:p w:rsidR="009552CF" w:rsidRPr="00DB5670" w:rsidRDefault="003775CD" w:rsidP="009552C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B5670">
        <w:rPr>
          <w:rFonts w:eastAsia="Calibri"/>
          <w:sz w:val="26"/>
          <w:szCs w:val="26"/>
        </w:rPr>
        <w:t xml:space="preserve">Ненецкого автономного округа                                </w:t>
      </w:r>
      <w:r w:rsidR="00897FAE" w:rsidRPr="00DB5670">
        <w:rPr>
          <w:rFonts w:eastAsia="Calibri"/>
          <w:sz w:val="26"/>
          <w:szCs w:val="26"/>
        </w:rPr>
        <w:t xml:space="preserve"> </w:t>
      </w:r>
      <w:r w:rsidRPr="00DB5670">
        <w:rPr>
          <w:rFonts w:eastAsia="Calibri"/>
          <w:sz w:val="26"/>
          <w:szCs w:val="26"/>
        </w:rPr>
        <w:t xml:space="preserve">                          </w:t>
      </w:r>
      <w:r w:rsidR="00C97C85" w:rsidRPr="00DB5670">
        <w:rPr>
          <w:rFonts w:eastAsia="Calibri"/>
          <w:sz w:val="26"/>
          <w:szCs w:val="26"/>
        </w:rPr>
        <w:t xml:space="preserve"> </w:t>
      </w:r>
      <w:r w:rsidR="002C5E0A" w:rsidRPr="00DB5670">
        <w:rPr>
          <w:rFonts w:eastAsia="Calibri"/>
          <w:sz w:val="26"/>
          <w:szCs w:val="26"/>
        </w:rPr>
        <w:t xml:space="preserve">       </w:t>
      </w:r>
      <w:r w:rsidR="00C97C85" w:rsidRPr="00DB5670">
        <w:rPr>
          <w:rFonts w:eastAsia="Calibri"/>
          <w:sz w:val="26"/>
          <w:szCs w:val="26"/>
        </w:rPr>
        <w:t xml:space="preserve">    </w:t>
      </w:r>
      <w:r w:rsidR="00DE66A6" w:rsidRPr="00DB5670">
        <w:rPr>
          <w:rFonts w:eastAsia="Calibri"/>
          <w:sz w:val="26"/>
          <w:szCs w:val="26"/>
        </w:rPr>
        <w:t>Е.С. Левина</w:t>
      </w:r>
    </w:p>
    <w:p w:rsidR="009552CF" w:rsidRPr="00DB5670" w:rsidRDefault="009552CF" w:rsidP="009552C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9552CF" w:rsidRPr="00DB5670" w:rsidSect="00897FAE">
          <w:headerReference w:type="default" r:id="rId11"/>
          <w:pgSz w:w="11905" w:h="16838"/>
          <w:pgMar w:top="1134" w:right="850" w:bottom="1134" w:left="1701" w:header="680" w:footer="0" w:gutter="0"/>
          <w:pgNumType w:start="1"/>
          <w:cols w:space="720"/>
          <w:titlePg/>
          <w:docGrid w:linePitch="272"/>
        </w:sectPr>
      </w:pPr>
    </w:p>
    <w:p w:rsidR="00C7627E" w:rsidRPr="002C5E0A" w:rsidRDefault="00C7627E" w:rsidP="00C7627E">
      <w:pPr>
        <w:autoSpaceDE w:val="0"/>
        <w:autoSpaceDN w:val="0"/>
        <w:ind w:left="9498"/>
        <w:rPr>
          <w:color w:val="000000" w:themeColor="text1"/>
          <w:sz w:val="26"/>
          <w:szCs w:val="26"/>
        </w:rPr>
      </w:pPr>
      <w:r w:rsidRPr="002C5E0A">
        <w:rPr>
          <w:color w:val="000000" w:themeColor="text1"/>
          <w:sz w:val="26"/>
          <w:szCs w:val="26"/>
        </w:rPr>
        <w:lastRenderedPageBreak/>
        <w:t>Приложение</w:t>
      </w:r>
    </w:p>
    <w:p w:rsidR="00C7627E" w:rsidRPr="002C5E0A" w:rsidRDefault="00C7627E" w:rsidP="00C7627E">
      <w:pPr>
        <w:autoSpaceDE w:val="0"/>
        <w:autoSpaceDN w:val="0"/>
        <w:ind w:left="9498"/>
        <w:rPr>
          <w:color w:val="000000" w:themeColor="text1"/>
          <w:sz w:val="26"/>
          <w:szCs w:val="26"/>
        </w:rPr>
      </w:pPr>
      <w:r w:rsidRPr="002C5E0A">
        <w:rPr>
          <w:color w:val="000000" w:themeColor="text1"/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C7627E" w:rsidRPr="002C5E0A" w:rsidRDefault="00C7627E" w:rsidP="00C7627E">
      <w:pPr>
        <w:autoSpaceDE w:val="0"/>
        <w:autoSpaceDN w:val="0"/>
        <w:ind w:left="9498"/>
        <w:rPr>
          <w:color w:val="000000" w:themeColor="text1"/>
          <w:sz w:val="26"/>
          <w:szCs w:val="26"/>
        </w:rPr>
      </w:pPr>
      <w:r w:rsidRPr="002C5E0A">
        <w:rPr>
          <w:color w:val="000000" w:themeColor="text1"/>
          <w:sz w:val="26"/>
          <w:szCs w:val="26"/>
        </w:rPr>
        <w:t xml:space="preserve">от </w:t>
      </w:r>
      <w:r w:rsidR="002121BB">
        <w:rPr>
          <w:color w:val="000000" w:themeColor="text1"/>
          <w:sz w:val="26"/>
          <w:szCs w:val="26"/>
        </w:rPr>
        <w:t>___</w:t>
      </w:r>
      <w:r w:rsidR="004A6619" w:rsidRPr="002C5E0A">
        <w:rPr>
          <w:color w:val="000000" w:themeColor="text1"/>
          <w:sz w:val="26"/>
          <w:szCs w:val="26"/>
        </w:rPr>
        <w:t>.</w:t>
      </w:r>
      <w:r w:rsidR="002121BB">
        <w:rPr>
          <w:color w:val="000000" w:themeColor="text1"/>
          <w:sz w:val="26"/>
          <w:szCs w:val="26"/>
        </w:rPr>
        <w:t>___</w:t>
      </w:r>
      <w:r w:rsidRPr="002C5E0A">
        <w:rPr>
          <w:color w:val="000000" w:themeColor="text1"/>
          <w:sz w:val="26"/>
          <w:szCs w:val="26"/>
        </w:rPr>
        <w:t>.202</w:t>
      </w:r>
      <w:r w:rsidR="00A41492" w:rsidRPr="002C5E0A">
        <w:rPr>
          <w:color w:val="000000" w:themeColor="text1"/>
          <w:sz w:val="26"/>
          <w:szCs w:val="26"/>
        </w:rPr>
        <w:t>2</w:t>
      </w:r>
      <w:r w:rsidRPr="002C5E0A">
        <w:rPr>
          <w:color w:val="000000" w:themeColor="text1"/>
          <w:sz w:val="26"/>
          <w:szCs w:val="26"/>
        </w:rPr>
        <w:t xml:space="preserve"> № </w:t>
      </w:r>
      <w:r w:rsidR="002121BB">
        <w:rPr>
          <w:color w:val="000000" w:themeColor="text1"/>
          <w:sz w:val="26"/>
          <w:szCs w:val="26"/>
        </w:rPr>
        <w:t>___</w:t>
      </w:r>
    </w:p>
    <w:p w:rsidR="00E33D98" w:rsidRPr="002C5E0A" w:rsidRDefault="00C7627E" w:rsidP="001D2F7E">
      <w:pPr>
        <w:autoSpaceDE w:val="0"/>
        <w:autoSpaceDN w:val="0"/>
        <w:ind w:left="9498"/>
        <w:rPr>
          <w:sz w:val="26"/>
          <w:szCs w:val="26"/>
        </w:rPr>
      </w:pPr>
      <w:r w:rsidRPr="002C5E0A">
        <w:rPr>
          <w:color w:val="000000" w:themeColor="text1"/>
          <w:sz w:val="26"/>
          <w:szCs w:val="26"/>
        </w:rPr>
        <w:t>«О внесении изменени</w:t>
      </w:r>
      <w:r w:rsidR="000D3466">
        <w:rPr>
          <w:color w:val="000000" w:themeColor="text1"/>
          <w:sz w:val="26"/>
          <w:szCs w:val="26"/>
        </w:rPr>
        <w:t>я</w:t>
      </w:r>
      <w:r w:rsidRPr="002C5E0A">
        <w:rPr>
          <w:color w:val="000000" w:themeColor="text1"/>
          <w:sz w:val="26"/>
          <w:szCs w:val="26"/>
        </w:rPr>
        <w:t xml:space="preserve"> в Приложение </w:t>
      </w:r>
      <w:r w:rsidR="00897FAE" w:rsidRPr="002C5E0A">
        <w:rPr>
          <w:color w:val="000000" w:themeColor="text1"/>
          <w:sz w:val="26"/>
          <w:szCs w:val="26"/>
        </w:rPr>
        <w:br/>
      </w:r>
      <w:r w:rsidRPr="002C5E0A">
        <w:rPr>
          <w:color w:val="000000" w:themeColor="text1"/>
          <w:sz w:val="26"/>
          <w:szCs w:val="26"/>
        </w:rPr>
        <w:t xml:space="preserve">1 к Положению о порядке и условиях </w:t>
      </w:r>
      <w:r w:rsidR="001D2F7E" w:rsidRPr="002C5E0A">
        <w:rPr>
          <w:color w:val="000000" w:themeColor="text1"/>
          <w:sz w:val="26"/>
          <w:szCs w:val="26"/>
        </w:rPr>
        <w:t>п</w:t>
      </w:r>
      <w:r w:rsidRPr="002C5E0A">
        <w:rPr>
          <w:color w:val="000000" w:themeColor="text1"/>
          <w:sz w:val="26"/>
          <w:szCs w:val="26"/>
        </w:rPr>
        <w:t xml:space="preserve">редоставления из окружного бюджета государственным бюджетным учреждениям Ненецкого автономного округа, </w:t>
      </w:r>
      <w:r w:rsidR="001D2F7E" w:rsidRPr="002C5E0A">
        <w:rPr>
          <w:color w:val="000000" w:themeColor="text1"/>
          <w:sz w:val="26"/>
          <w:szCs w:val="26"/>
        </w:rPr>
        <w:t>п</w:t>
      </w:r>
      <w:r w:rsidRPr="002C5E0A">
        <w:rPr>
          <w:color w:val="000000" w:themeColor="text1"/>
          <w:sz w:val="26"/>
          <w:szCs w:val="26"/>
        </w:rPr>
        <w:t xml:space="preserve">одведомственным Департаменту здравоохранения, труда </w:t>
      </w:r>
      <w:r w:rsidR="002C5E0A">
        <w:rPr>
          <w:color w:val="000000" w:themeColor="text1"/>
          <w:sz w:val="26"/>
          <w:szCs w:val="26"/>
        </w:rPr>
        <w:br/>
      </w:r>
      <w:r w:rsidRPr="002C5E0A">
        <w:rPr>
          <w:color w:val="000000" w:themeColor="text1"/>
          <w:sz w:val="26"/>
          <w:szCs w:val="26"/>
        </w:rPr>
        <w:t>и социальной защиты населения Ненецкого автономного округа, субсидий на иные цели»</w:t>
      </w:r>
    </w:p>
    <w:p w:rsidR="00E33D98" w:rsidRPr="002C5E0A" w:rsidRDefault="00E33D98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AE43D7" w:rsidRPr="002C5E0A" w:rsidRDefault="00AE43D7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1D2F7E" w:rsidRPr="002C5E0A" w:rsidRDefault="001D2F7E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1D2F7E" w:rsidRPr="002C5E0A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2C5E0A">
        <w:rPr>
          <w:b/>
          <w:sz w:val="26"/>
          <w:szCs w:val="26"/>
        </w:rPr>
        <w:t>Изменени</w:t>
      </w:r>
      <w:r w:rsidR="000D3466">
        <w:rPr>
          <w:b/>
          <w:sz w:val="26"/>
          <w:szCs w:val="26"/>
        </w:rPr>
        <w:t>е</w:t>
      </w:r>
      <w:r w:rsidRPr="002C5E0A">
        <w:rPr>
          <w:b/>
          <w:sz w:val="26"/>
          <w:szCs w:val="26"/>
        </w:rPr>
        <w:t xml:space="preserve"> в Приложение 1 к Положению о порядке</w:t>
      </w:r>
    </w:p>
    <w:p w:rsidR="001D2F7E" w:rsidRPr="002C5E0A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2C5E0A">
        <w:rPr>
          <w:b/>
          <w:sz w:val="26"/>
          <w:szCs w:val="26"/>
        </w:rPr>
        <w:t xml:space="preserve">и условиях предоставления из окружного бюджета </w:t>
      </w:r>
    </w:p>
    <w:p w:rsidR="001D2F7E" w:rsidRPr="002C5E0A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2C5E0A">
        <w:rPr>
          <w:b/>
          <w:sz w:val="26"/>
          <w:szCs w:val="26"/>
        </w:rPr>
        <w:t xml:space="preserve">государственным бюджетным учреждениям </w:t>
      </w:r>
    </w:p>
    <w:p w:rsidR="001D2F7E" w:rsidRPr="002C5E0A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2C5E0A">
        <w:rPr>
          <w:b/>
          <w:sz w:val="26"/>
          <w:szCs w:val="26"/>
        </w:rPr>
        <w:t xml:space="preserve">Ненецкого автономного округа, подведомственным </w:t>
      </w:r>
    </w:p>
    <w:p w:rsidR="001D2F7E" w:rsidRPr="002C5E0A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2C5E0A">
        <w:rPr>
          <w:b/>
          <w:sz w:val="26"/>
          <w:szCs w:val="26"/>
        </w:rPr>
        <w:t>Департаменту здравоохранения, труда и социальной</w:t>
      </w:r>
    </w:p>
    <w:p w:rsidR="001D2F7E" w:rsidRPr="002C5E0A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2C5E0A">
        <w:rPr>
          <w:b/>
          <w:sz w:val="26"/>
          <w:szCs w:val="26"/>
        </w:rPr>
        <w:t>защиты населения Ненецкого автономного</w:t>
      </w:r>
    </w:p>
    <w:p w:rsidR="001D2F7E" w:rsidRPr="002C5E0A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2C5E0A">
        <w:rPr>
          <w:b/>
          <w:sz w:val="26"/>
          <w:szCs w:val="26"/>
        </w:rPr>
        <w:t>округа, субсидий на иные цели</w:t>
      </w:r>
    </w:p>
    <w:p w:rsidR="00AE43D7" w:rsidRPr="002C5E0A" w:rsidRDefault="00AE43D7" w:rsidP="00E0698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F62D4" w:rsidRDefault="00AF62D4" w:rsidP="000D34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2DF6" w:rsidRDefault="00E31805" w:rsidP="007725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</w:t>
      </w:r>
      <w:r w:rsidR="00BE2DF6">
        <w:rPr>
          <w:sz w:val="26"/>
          <w:szCs w:val="26"/>
        </w:rPr>
        <w:t xml:space="preserve"> 6</w:t>
      </w:r>
      <w:r w:rsidR="00772582">
        <w:rPr>
          <w:sz w:val="26"/>
          <w:szCs w:val="26"/>
        </w:rPr>
        <w:t>5</w:t>
      </w:r>
      <w:r w:rsidR="00BE2DF6" w:rsidRPr="00BE2DF6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</w:t>
      </w:r>
      <w:r w:rsidR="00BE2DF6" w:rsidRPr="00BE2DF6">
        <w:rPr>
          <w:sz w:val="26"/>
          <w:szCs w:val="26"/>
        </w:rPr>
        <w:t xml:space="preserve">: </w:t>
      </w:r>
    </w:p>
    <w:p w:rsidR="00E0698B" w:rsidRDefault="00E0698B" w:rsidP="00E0698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2410"/>
        <w:gridCol w:w="7655"/>
      </w:tblGrid>
      <w:tr w:rsidR="007F1A0B" w:rsidRPr="00E0698B" w:rsidTr="002121BB">
        <w:trPr>
          <w:trHeight w:val="260"/>
        </w:trPr>
        <w:tc>
          <w:tcPr>
            <w:tcW w:w="704" w:type="dxa"/>
          </w:tcPr>
          <w:p w:rsidR="007F1A0B" w:rsidRPr="00797B49" w:rsidRDefault="00797B49" w:rsidP="00E31805">
            <w:pPr>
              <w:pStyle w:val="aff2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B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E31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7F1A0B" w:rsidRPr="00797B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7F1A0B" w:rsidRPr="00797B49" w:rsidRDefault="00E31805" w:rsidP="007F1A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72582" w:rsidRPr="00772582">
              <w:rPr>
                <w:sz w:val="26"/>
                <w:szCs w:val="26"/>
              </w:rPr>
              <w:t xml:space="preserve">риобретение расходных материалов медицинского </w:t>
            </w:r>
            <w:r w:rsidR="00772582" w:rsidRPr="00772582">
              <w:rPr>
                <w:sz w:val="26"/>
                <w:szCs w:val="26"/>
              </w:rPr>
              <w:lastRenderedPageBreak/>
              <w:t>назначения для оказания специализированной медицинской помощи</w:t>
            </w:r>
          </w:p>
        </w:tc>
        <w:tc>
          <w:tcPr>
            <w:tcW w:w="2410" w:type="dxa"/>
          </w:tcPr>
          <w:p w:rsidR="007F1A0B" w:rsidRPr="00772582" w:rsidRDefault="007F1A0B" w:rsidP="0077258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E68B4">
              <w:rPr>
                <w:color w:val="000000" w:themeColor="text1"/>
                <w:sz w:val="26"/>
                <w:szCs w:val="26"/>
              </w:rPr>
              <w:lastRenderedPageBreak/>
              <w:t>ХХ.Х.ХХ.</w:t>
            </w:r>
            <w:r w:rsidR="00772582">
              <w:rPr>
                <w:color w:val="000000" w:themeColor="text1"/>
                <w:sz w:val="26"/>
                <w:szCs w:val="26"/>
              </w:rPr>
              <w:t>76710</w:t>
            </w:r>
          </w:p>
        </w:tc>
        <w:tc>
          <w:tcPr>
            <w:tcW w:w="7655" w:type="dxa"/>
            <w:vAlign w:val="center"/>
          </w:tcPr>
          <w:p w:rsidR="00772582" w:rsidRPr="00772582" w:rsidRDefault="00772582" w:rsidP="00772582">
            <w:pPr>
              <w:rPr>
                <w:sz w:val="26"/>
                <w:szCs w:val="26"/>
              </w:rPr>
            </w:pPr>
            <w:r w:rsidRPr="00772582">
              <w:rPr>
                <w:sz w:val="26"/>
                <w:szCs w:val="26"/>
              </w:rPr>
              <w:t>1. Цель:</w:t>
            </w:r>
          </w:p>
          <w:p w:rsidR="00772582" w:rsidRPr="00772582" w:rsidRDefault="00772582" w:rsidP="002121BB">
            <w:pPr>
              <w:jc w:val="both"/>
              <w:rPr>
                <w:sz w:val="26"/>
                <w:szCs w:val="26"/>
              </w:rPr>
            </w:pPr>
            <w:r w:rsidRPr="00772582">
              <w:rPr>
                <w:sz w:val="26"/>
                <w:szCs w:val="26"/>
              </w:rPr>
              <w:lastRenderedPageBreak/>
              <w:t>Обеспечение расходным материалом медицинского назначения для оказания специализированной медицинской помощи.</w:t>
            </w:r>
          </w:p>
          <w:p w:rsidR="00772582" w:rsidRPr="00772582" w:rsidRDefault="00772582" w:rsidP="002121BB">
            <w:pPr>
              <w:jc w:val="both"/>
              <w:rPr>
                <w:sz w:val="26"/>
                <w:szCs w:val="26"/>
              </w:rPr>
            </w:pPr>
            <w:r w:rsidRPr="00772582">
              <w:rPr>
                <w:sz w:val="26"/>
                <w:szCs w:val="26"/>
              </w:rPr>
              <w:t>2. Направления расходования средств:</w:t>
            </w:r>
          </w:p>
          <w:p w:rsidR="00772582" w:rsidRPr="00772582" w:rsidRDefault="00772582" w:rsidP="002121BB">
            <w:pPr>
              <w:jc w:val="both"/>
              <w:rPr>
                <w:sz w:val="26"/>
                <w:szCs w:val="26"/>
              </w:rPr>
            </w:pPr>
            <w:r w:rsidRPr="00772582">
              <w:rPr>
                <w:sz w:val="26"/>
                <w:szCs w:val="26"/>
              </w:rPr>
              <w:t>расходы на приобретение материальных запасов медицинского назначения (расходных материалов, дезинфицирующих средств и мягкого инвентаря) в отделения, реактивов и химикатов в клинико-диагностическую лабораторию для оказания специализированной медицинской помощи населению.</w:t>
            </w:r>
          </w:p>
          <w:p w:rsidR="00772582" w:rsidRPr="00772582" w:rsidRDefault="00772582" w:rsidP="002121BB">
            <w:pPr>
              <w:jc w:val="both"/>
              <w:rPr>
                <w:sz w:val="26"/>
                <w:szCs w:val="26"/>
              </w:rPr>
            </w:pPr>
            <w:r w:rsidRPr="00772582">
              <w:rPr>
                <w:sz w:val="26"/>
                <w:szCs w:val="26"/>
              </w:rPr>
              <w:t>3. Результатом предоставления целевой субсидии является обеспеченность расходным материалом медицинского назначения для оказания специализированной медицинской помощи</w:t>
            </w:r>
          </w:p>
          <w:p w:rsidR="000070AA" w:rsidRPr="00FE68B4" w:rsidRDefault="00772582" w:rsidP="002121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72582">
              <w:rPr>
                <w:sz w:val="26"/>
                <w:szCs w:val="26"/>
              </w:rPr>
              <w:t xml:space="preserve">4. Объем целевой субсидии </w:t>
            </w:r>
            <w:r w:rsidR="00E31805">
              <w:rPr>
                <w:sz w:val="26"/>
                <w:szCs w:val="26"/>
              </w:rPr>
              <w:t xml:space="preserve">на 2022 год определен в размере 36 250 947 рублей 29 копеек в соответствии с распоряжением губернатора Ненецкого автономного округа от 23.08.2022 № 273-рг «О направлении расходования средств дотаций (грантов) в форме межбюджетных трансфертов, предоставляемых в 2022 году из федерального бюджета бюджету Ненецкого автономного округа за достижение показателей деятельности органов исполнительной власти субъектов Российской Федерации» </w:t>
            </w:r>
            <w:r w:rsidR="00E6073C">
              <w:rPr>
                <w:sz w:val="26"/>
                <w:szCs w:val="26"/>
              </w:rPr>
              <w:t xml:space="preserve">и </w:t>
            </w:r>
            <w:r w:rsidR="00E31805" w:rsidRPr="00E31805">
              <w:rPr>
                <w:sz w:val="26"/>
                <w:szCs w:val="26"/>
              </w:rPr>
              <w:t>приня</w:t>
            </w:r>
            <w:r w:rsidR="00E6073C">
              <w:rPr>
                <w:sz w:val="26"/>
                <w:szCs w:val="26"/>
              </w:rPr>
              <w:t>тием</w:t>
            </w:r>
            <w:r w:rsidR="00E31805" w:rsidRPr="00E31805">
              <w:rPr>
                <w:sz w:val="26"/>
                <w:szCs w:val="26"/>
              </w:rPr>
              <w:t xml:space="preserve"> решени</w:t>
            </w:r>
            <w:r w:rsidR="00E6073C">
              <w:rPr>
                <w:sz w:val="26"/>
                <w:szCs w:val="26"/>
              </w:rPr>
              <w:t>я</w:t>
            </w:r>
            <w:r w:rsidR="00E31805" w:rsidRPr="00E31805">
              <w:rPr>
                <w:sz w:val="26"/>
                <w:szCs w:val="26"/>
              </w:rPr>
              <w:t xml:space="preserve"> о направлении средств дотаций (грантов) в форме межбюджетных трансфертов из федерального бюджета, предоставленных в 2022 году в соответствии с распоряжением Правительства Российской Федерации от 09.06.2022 № 1518-р, в сумме</w:t>
            </w:r>
            <w:r w:rsidR="002121BB">
              <w:rPr>
                <w:sz w:val="26"/>
                <w:szCs w:val="26"/>
              </w:rPr>
              <w:t xml:space="preserve"> </w:t>
            </w:r>
            <w:r w:rsidR="00E31805" w:rsidRPr="00E31805">
              <w:rPr>
                <w:sz w:val="26"/>
                <w:szCs w:val="26"/>
              </w:rPr>
              <w:t>36 250 947 рублей 29 копеек на приобретение расходных материалов медицинского назначения для оказания специализированной медицинской помощи государственным бюджетным учреждением здравоохранения Ненецкого автономного округа «Ненецкая окружная больница имени Р.И. Батмановой»</w:t>
            </w:r>
          </w:p>
        </w:tc>
      </w:tr>
    </w:tbl>
    <w:p w:rsidR="00131967" w:rsidRDefault="00180866" w:rsidP="00797B49">
      <w:pPr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2C5E0A">
        <w:rPr>
          <w:sz w:val="28"/>
          <w:szCs w:val="28"/>
        </w:rPr>
        <w:t>.</w:t>
      </w:r>
    </w:p>
    <w:p w:rsidR="00393C6A" w:rsidRPr="00FB36DA" w:rsidRDefault="00AE43D7" w:rsidP="00B02FF5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FB36DA">
        <w:rPr>
          <w:sz w:val="26"/>
          <w:szCs w:val="26"/>
        </w:rPr>
        <w:t>___________</w:t>
      </w:r>
    </w:p>
    <w:sectPr w:rsidR="00393C6A" w:rsidRPr="00FB36DA" w:rsidSect="002C5E0A">
      <w:headerReference w:type="default" r:id="rId12"/>
      <w:footerReference w:type="even" r:id="rId13"/>
      <w:footerReference w:type="default" r:id="rId14"/>
      <w:headerReference w:type="first" r:id="rId15"/>
      <w:pgSz w:w="16838" w:h="11905" w:orient="landscape"/>
      <w:pgMar w:top="1134" w:right="1134" w:bottom="1135" w:left="1701" w:header="680" w:footer="0" w:gutter="0"/>
      <w:pgNumType w:start="1" w:chapStyle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3B" w:rsidRDefault="00E0213B">
      <w:r>
        <w:separator/>
      </w:r>
    </w:p>
  </w:endnote>
  <w:endnote w:type="continuationSeparator" w:id="0">
    <w:p w:rsidR="00E0213B" w:rsidRDefault="00E0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3F" w:rsidRDefault="0079513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52CF">
      <w:rPr>
        <w:rStyle w:val="ab"/>
        <w:noProof/>
      </w:rPr>
      <w:t>2</w:t>
    </w:r>
    <w:r>
      <w:rPr>
        <w:rStyle w:val="ab"/>
      </w:rPr>
      <w:fldChar w:fldCharType="end"/>
    </w:r>
  </w:p>
  <w:p w:rsidR="0079513F" w:rsidRDefault="0079513F">
    <w:pPr>
      <w:pStyle w:val="a7"/>
      <w:ind w:right="360"/>
    </w:pPr>
  </w:p>
  <w:p w:rsidR="0079513F" w:rsidRDefault="007951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3F" w:rsidRPr="002121BB" w:rsidRDefault="0079513F" w:rsidP="002121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3B" w:rsidRDefault="00E0213B">
      <w:r>
        <w:separator/>
      </w:r>
    </w:p>
  </w:footnote>
  <w:footnote w:type="continuationSeparator" w:id="0">
    <w:p w:rsidR="00E0213B" w:rsidRDefault="00E0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15451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9513F" w:rsidRPr="005A7519" w:rsidRDefault="0079513F">
        <w:pPr>
          <w:pStyle w:val="a9"/>
          <w:jc w:val="center"/>
          <w:rPr>
            <w:sz w:val="18"/>
            <w:szCs w:val="18"/>
          </w:rPr>
        </w:pPr>
        <w:r w:rsidRPr="005A7519">
          <w:rPr>
            <w:sz w:val="18"/>
            <w:szCs w:val="18"/>
          </w:rPr>
          <w:fldChar w:fldCharType="begin"/>
        </w:r>
        <w:r w:rsidRPr="005A7519">
          <w:rPr>
            <w:sz w:val="18"/>
            <w:szCs w:val="18"/>
          </w:rPr>
          <w:instrText>PAGE   \* MERGEFORMAT</w:instrText>
        </w:r>
        <w:r w:rsidRPr="005A7519">
          <w:rPr>
            <w:sz w:val="18"/>
            <w:szCs w:val="18"/>
          </w:rPr>
          <w:fldChar w:fldCharType="separate"/>
        </w:r>
        <w:r w:rsidR="000D3466">
          <w:rPr>
            <w:noProof/>
            <w:sz w:val="18"/>
            <w:szCs w:val="18"/>
          </w:rPr>
          <w:t>2</w:t>
        </w:r>
        <w:r w:rsidRPr="005A7519">
          <w:rPr>
            <w:sz w:val="18"/>
            <w:szCs w:val="18"/>
          </w:rPr>
          <w:fldChar w:fldCharType="end"/>
        </w:r>
      </w:p>
    </w:sdtContent>
  </w:sdt>
  <w:p w:rsidR="0079513F" w:rsidRDefault="007951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802109"/>
      <w:docPartObj>
        <w:docPartGallery w:val="Page Numbers (Top of Page)"/>
        <w:docPartUnique/>
      </w:docPartObj>
    </w:sdtPr>
    <w:sdtEndPr/>
    <w:sdtContent>
      <w:p w:rsidR="009552CF" w:rsidRDefault="009552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03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249858"/>
      <w:docPartObj>
        <w:docPartGallery w:val="Page Numbers (Top of Page)"/>
        <w:docPartUnique/>
      </w:docPartObj>
    </w:sdtPr>
    <w:sdtEndPr/>
    <w:sdtContent>
      <w:p w:rsidR="0079513F" w:rsidRDefault="00E0213B">
        <w:pPr>
          <w:pStyle w:val="a9"/>
          <w:jc w:val="center"/>
        </w:pPr>
      </w:p>
    </w:sdtContent>
  </w:sdt>
  <w:p w:rsidR="0079513F" w:rsidRPr="00B7622B" w:rsidRDefault="0079513F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8743E"/>
    <w:multiLevelType w:val="hybridMultilevel"/>
    <w:tmpl w:val="AAB8E5D8"/>
    <w:lvl w:ilvl="0" w:tplc="FAD45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D8396C"/>
    <w:multiLevelType w:val="hybridMultilevel"/>
    <w:tmpl w:val="77B4C4AE"/>
    <w:lvl w:ilvl="0" w:tplc="D1AC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B4717A"/>
    <w:multiLevelType w:val="hybridMultilevel"/>
    <w:tmpl w:val="A2DEA48E"/>
    <w:lvl w:ilvl="0" w:tplc="41249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0B4CAC"/>
    <w:multiLevelType w:val="hybridMultilevel"/>
    <w:tmpl w:val="96CA3EEA"/>
    <w:lvl w:ilvl="0" w:tplc="A0069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03202"/>
    <w:multiLevelType w:val="hybridMultilevel"/>
    <w:tmpl w:val="C11A83F2"/>
    <w:lvl w:ilvl="0" w:tplc="D458E35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7" w15:restartNumberingAfterBreak="0">
    <w:nsid w:val="73974638"/>
    <w:multiLevelType w:val="hybridMultilevel"/>
    <w:tmpl w:val="3BCA03C8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7DC6796B"/>
    <w:multiLevelType w:val="hybridMultilevel"/>
    <w:tmpl w:val="41FA636C"/>
    <w:lvl w:ilvl="0" w:tplc="4958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BB"/>
    <w:rsid w:val="000021E0"/>
    <w:rsid w:val="000070AA"/>
    <w:rsid w:val="000241CB"/>
    <w:rsid w:val="00024AAE"/>
    <w:rsid w:val="00032C7C"/>
    <w:rsid w:val="00037939"/>
    <w:rsid w:val="00037E71"/>
    <w:rsid w:val="00047D99"/>
    <w:rsid w:val="00050C68"/>
    <w:rsid w:val="00051320"/>
    <w:rsid w:val="0005372C"/>
    <w:rsid w:val="00054D8B"/>
    <w:rsid w:val="000559D5"/>
    <w:rsid w:val="00060F3C"/>
    <w:rsid w:val="000614DD"/>
    <w:rsid w:val="0007041C"/>
    <w:rsid w:val="00077AE1"/>
    <w:rsid w:val="000808D6"/>
    <w:rsid w:val="00082C97"/>
    <w:rsid w:val="0009037B"/>
    <w:rsid w:val="00092560"/>
    <w:rsid w:val="00093F7A"/>
    <w:rsid w:val="00095F5F"/>
    <w:rsid w:val="000A70EE"/>
    <w:rsid w:val="000A726F"/>
    <w:rsid w:val="000B0C1B"/>
    <w:rsid w:val="000B4002"/>
    <w:rsid w:val="000B5CE4"/>
    <w:rsid w:val="000B66C7"/>
    <w:rsid w:val="000C2320"/>
    <w:rsid w:val="000C430D"/>
    <w:rsid w:val="000D3466"/>
    <w:rsid w:val="000E5645"/>
    <w:rsid w:val="000F2A05"/>
    <w:rsid w:val="000F2B40"/>
    <w:rsid w:val="000F5B6A"/>
    <w:rsid w:val="000F604D"/>
    <w:rsid w:val="001006EB"/>
    <w:rsid w:val="00104E0D"/>
    <w:rsid w:val="0010504A"/>
    <w:rsid w:val="00116BFA"/>
    <w:rsid w:val="00116C00"/>
    <w:rsid w:val="00122CFB"/>
    <w:rsid w:val="00124C2C"/>
    <w:rsid w:val="00125DE3"/>
    <w:rsid w:val="00131967"/>
    <w:rsid w:val="00135AD8"/>
    <w:rsid w:val="0014493F"/>
    <w:rsid w:val="00153B21"/>
    <w:rsid w:val="001572C2"/>
    <w:rsid w:val="0017159D"/>
    <w:rsid w:val="00177A09"/>
    <w:rsid w:val="00180866"/>
    <w:rsid w:val="0019579E"/>
    <w:rsid w:val="001A00D4"/>
    <w:rsid w:val="001B2D1C"/>
    <w:rsid w:val="001B432D"/>
    <w:rsid w:val="001B48F4"/>
    <w:rsid w:val="001C0A9A"/>
    <w:rsid w:val="001C1D98"/>
    <w:rsid w:val="001C390E"/>
    <w:rsid w:val="001C394F"/>
    <w:rsid w:val="001C3C1F"/>
    <w:rsid w:val="001C6DEE"/>
    <w:rsid w:val="001D2690"/>
    <w:rsid w:val="001D2F7E"/>
    <w:rsid w:val="001E1F5B"/>
    <w:rsid w:val="001F4BE3"/>
    <w:rsid w:val="001F6D02"/>
    <w:rsid w:val="00206621"/>
    <w:rsid w:val="002121BB"/>
    <w:rsid w:val="002158A2"/>
    <w:rsid w:val="00223485"/>
    <w:rsid w:val="00236266"/>
    <w:rsid w:val="0024365C"/>
    <w:rsid w:val="00245F08"/>
    <w:rsid w:val="002504E8"/>
    <w:rsid w:val="00254382"/>
    <w:rsid w:val="00255A4C"/>
    <w:rsid w:val="00256774"/>
    <w:rsid w:val="002568C8"/>
    <w:rsid w:val="002622FC"/>
    <w:rsid w:val="002650C9"/>
    <w:rsid w:val="00265365"/>
    <w:rsid w:val="0027031E"/>
    <w:rsid w:val="00276F0C"/>
    <w:rsid w:val="00277204"/>
    <w:rsid w:val="0028703B"/>
    <w:rsid w:val="002A2062"/>
    <w:rsid w:val="002A31A1"/>
    <w:rsid w:val="002A788A"/>
    <w:rsid w:val="002B6527"/>
    <w:rsid w:val="002C135C"/>
    <w:rsid w:val="002C3F7C"/>
    <w:rsid w:val="002C47E7"/>
    <w:rsid w:val="002C5E0A"/>
    <w:rsid w:val="002C5E60"/>
    <w:rsid w:val="002D46D8"/>
    <w:rsid w:val="002E65D5"/>
    <w:rsid w:val="002F60C3"/>
    <w:rsid w:val="002F63E3"/>
    <w:rsid w:val="002F6D98"/>
    <w:rsid w:val="002F74D7"/>
    <w:rsid w:val="00300EC4"/>
    <w:rsid w:val="0030124B"/>
    <w:rsid w:val="00313D3A"/>
    <w:rsid w:val="003167D4"/>
    <w:rsid w:val="00321550"/>
    <w:rsid w:val="00341FC1"/>
    <w:rsid w:val="003442F4"/>
    <w:rsid w:val="00346D64"/>
    <w:rsid w:val="003477D9"/>
    <w:rsid w:val="00356127"/>
    <w:rsid w:val="003619B6"/>
    <w:rsid w:val="0037040B"/>
    <w:rsid w:val="00374AF5"/>
    <w:rsid w:val="00375AF7"/>
    <w:rsid w:val="00376BD3"/>
    <w:rsid w:val="003775CD"/>
    <w:rsid w:val="00382EC3"/>
    <w:rsid w:val="003921D8"/>
    <w:rsid w:val="0039382C"/>
    <w:rsid w:val="00393C6A"/>
    <w:rsid w:val="00397AE3"/>
    <w:rsid w:val="003A05C5"/>
    <w:rsid w:val="003A08DA"/>
    <w:rsid w:val="003A11FB"/>
    <w:rsid w:val="003A1C10"/>
    <w:rsid w:val="003A2D4F"/>
    <w:rsid w:val="003A79A0"/>
    <w:rsid w:val="003B2193"/>
    <w:rsid w:val="003B527F"/>
    <w:rsid w:val="003C0A4A"/>
    <w:rsid w:val="003C63FF"/>
    <w:rsid w:val="003C7C4B"/>
    <w:rsid w:val="003E1FB5"/>
    <w:rsid w:val="003E6D7D"/>
    <w:rsid w:val="003F4BF6"/>
    <w:rsid w:val="00407B71"/>
    <w:rsid w:val="00410F0C"/>
    <w:rsid w:val="00425061"/>
    <w:rsid w:val="0043266E"/>
    <w:rsid w:val="0043686A"/>
    <w:rsid w:val="00441069"/>
    <w:rsid w:val="004439AE"/>
    <w:rsid w:val="0044451B"/>
    <w:rsid w:val="00444636"/>
    <w:rsid w:val="00445D6E"/>
    <w:rsid w:val="00453869"/>
    <w:rsid w:val="00453C4F"/>
    <w:rsid w:val="00462ABA"/>
    <w:rsid w:val="00470BA8"/>
    <w:rsid w:val="004711EC"/>
    <w:rsid w:val="00473CB5"/>
    <w:rsid w:val="004745B6"/>
    <w:rsid w:val="0047707C"/>
    <w:rsid w:val="00480BC7"/>
    <w:rsid w:val="004853A6"/>
    <w:rsid w:val="004871AA"/>
    <w:rsid w:val="004A29D9"/>
    <w:rsid w:val="004A4B2C"/>
    <w:rsid w:val="004A6619"/>
    <w:rsid w:val="004A703E"/>
    <w:rsid w:val="004B0CBE"/>
    <w:rsid w:val="004B6A5C"/>
    <w:rsid w:val="004C0E9F"/>
    <w:rsid w:val="004C3FBF"/>
    <w:rsid w:val="004C57BF"/>
    <w:rsid w:val="004D18C3"/>
    <w:rsid w:val="004D3E08"/>
    <w:rsid w:val="004D4D5A"/>
    <w:rsid w:val="004D5783"/>
    <w:rsid w:val="004D6F29"/>
    <w:rsid w:val="004E78FD"/>
    <w:rsid w:val="004F7011"/>
    <w:rsid w:val="005031CB"/>
    <w:rsid w:val="005158D5"/>
    <w:rsid w:val="00515D9C"/>
    <w:rsid w:val="00526CA2"/>
    <w:rsid w:val="00531FBD"/>
    <w:rsid w:val="0053366A"/>
    <w:rsid w:val="005362C0"/>
    <w:rsid w:val="00540E73"/>
    <w:rsid w:val="00543FB3"/>
    <w:rsid w:val="0056041E"/>
    <w:rsid w:val="005654C2"/>
    <w:rsid w:val="00567696"/>
    <w:rsid w:val="00571CAD"/>
    <w:rsid w:val="00574255"/>
    <w:rsid w:val="00580DE2"/>
    <w:rsid w:val="005812FD"/>
    <w:rsid w:val="00581C69"/>
    <w:rsid w:val="0058601C"/>
    <w:rsid w:val="005863EE"/>
    <w:rsid w:val="00587BF6"/>
    <w:rsid w:val="00590595"/>
    <w:rsid w:val="005A7519"/>
    <w:rsid w:val="005B26EB"/>
    <w:rsid w:val="005B42DF"/>
    <w:rsid w:val="005C5FF3"/>
    <w:rsid w:val="005E345D"/>
    <w:rsid w:val="005F31FB"/>
    <w:rsid w:val="0060427D"/>
    <w:rsid w:val="00607BB7"/>
    <w:rsid w:val="0061016F"/>
    <w:rsid w:val="00611679"/>
    <w:rsid w:val="00613D7D"/>
    <w:rsid w:val="00621F03"/>
    <w:rsid w:val="00622DAD"/>
    <w:rsid w:val="00627E24"/>
    <w:rsid w:val="00635359"/>
    <w:rsid w:val="006456E5"/>
    <w:rsid w:val="00652A2E"/>
    <w:rsid w:val="00655855"/>
    <w:rsid w:val="00656195"/>
    <w:rsid w:val="006564DB"/>
    <w:rsid w:val="00657445"/>
    <w:rsid w:val="00660EE3"/>
    <w:rsid w:val="00663D3C"/>
    <w:rsid w:val="00676272"/>
    <w:rsid w:val="00676B57"/>
    <w:rsid w:val="00680119"/>
    <w:rsid w:val="00687263"/>
    <w:rsid w:val="00691EA7"/>
    <w:rsid w:val="006935F9"/>
    <w:rsid w:val="006A7433"/>
    <w:rsid w:val="006B0177"/>
    <w:rsid w:val="006B3517"/>
    <w:rsid w:val="006B4EEF"/>
    <w:rsid w:val="006B5100"/>
    <w:rsid w:val="006B7A21"/>
    <w:rsid w:val="006C010A"/>
    <w:rsid w:val="006C1DCB"/>
    <w:rsid w:val="006C41B9"/>
    <w:rsid w:val="006D20FD"/>
    <w:rsid w:val="006D329E"/>
    <w:rsid w:val="006E63AC"/>
    <w:rsid w:val="00700CF5"/>
    <w:rsid w:val="00701DA3"/>
    <w:rsid w:val="007052D3"/>
    <w:rsid w:val="007072D9"/>
    <w:rsid w:val="007120F8"/>
    <w:rsid w:val="007127DD"/>
    <w:rsid w:val="00714C43"/>
    <w:rsid w:val="007219F0"/>
    <w:rsid w:val="00721D86"/>
    <w:rsid w:val="007230C7"/>
    <w:rsid w:val="00724067"/>
    <w:rsid w:val="00732852"/>
    <w:rsid w:val="00746F87"/>
    <w:rsid w:val="0075556E"/>
    <w:rsid w:val="00756585"/>
    <w:rsid w:val="007610C3"/>
    <w:rsid w:val="00761994"/>
    <w:rsid w:val="007653A0"/>
    <w:rsid w:val="00770726"/>
    <w:rsid w:val="00772582"/>
    <w:rsid w:val="007730B1"/>
    <w:rsid w:val="00780289"/>
    <w:rsid w:val="00782222"/>
    <w:rsid w:val="0078301B"/>
    <w:rsid w:val="007936ED"/>
    <w:rsid w:val="0079513F"/>
    <w:rsid w:val="00797B49"/>
    <w:rsid w:val="007A4B79"/>
    <w:rsid w:val="007B5B73"/>
    <w:rsid w:val="007B6388"/>
    <w:rsid w:val="007C0A5F"/>
    <w:rsid w:val="007D2915"/>
    <w:rsid w:val="007D35D5"/>
    <w:rsid w:val="007D67B4"/>
    <w:rsid w:val="007E5B4D"/>
    <w:rsid w:val="007F1A0B"/>
    <w:rsid w:val="007F1DEC"/>
    <w:rsid w:val="007F302F"/>
    <w:rsid w:val="00803F3C"/>
    <w:rsid w:val="00804CFE"/>
    <w:rsid w:val="00806241"/>
    <w:rsid w:val="00807E71"/>
    <w:rsid w:val="00811C94"/>
    <w:rsid w:val="00811CF1"/>
    <w:rsid w:val="00812C84"/>
    <w:rsid w:val="008438D7"/>
    <w:rsid w:val="0084516B"/>
    <w:rsid w:val="00845FA8"/>
    <w:rsid w:val="00845FF1"/>
    <w:rsid w:val="00847EC0"/>
    <w:rsid w:val="0085675B"/>
    <w:rsid w:val="00860E5A"/>
    <w:rsid w:val="0086443B"/>
    <w:rsid w:val="00865EBC"/>
    <w:rsid w:val="00867AB6"/>
    <w:rsid w:val="008703B6"/>
    <w:rsid w:val="00871F85"/>
    <w:rsid w:val="00887D14"/>
    <w:rsid w:val="00897FAE"/>
    <w:rsid w:val="008A0EAF"/>
    <w:rsid w:val="008A26EE"/>
    <w:rsid w:val="008A4C49"/>
    <w:rsid w:val="008A6C37"/>
    <w:rsid w:val="008B073C"/>
    <w:rsid w:val="008B6AD3"/>
    <w:rsid w:val="008D115D"/>
    <w:rsid w:val="008D23A3"/>
    <w:rsid w:val="008E7033"/>
    <w:rsid w:val="009005CD"/>
    <w:rsid w:val="0090279B"/>
    <w:rsid w:val="00910044"/>
    <w:rsid w:val="009115DA"/>
    <w:rsid w:val="009122B1"/>
    <w:rsid w:val="009127DC"/>
    <w:rsid w:val="00913129"/>
    <w:rsid w:val="00917C70"/>
    <w:rsid w:val="009228DF"/>
    <w:rsid w:val="00924E84"/>
    <w:rsid w:val="00931944"/>
    <w:rsid w:val="00931DF2"/>
    <w:rsid w:val="00936ED8"/>
    <w:rsid w:val="00943835"/>
    <w:rsid w:val="00947FCC"/>
    <w:rsid w:val="009552CF"/>
    <w:rsid w:val="00957450"/>
    <w:rsid w:val="00960345"/>
    <w:rsid w:val="009650FB"/>
    <w:rsid w:val="009718E2"/>
    <w:rsid w:val="0098251E"/>
    <w:rsid w:val="00984AB2"/>
    <w:rsid w:val="00985A10"/>
    <w:rsid w:val="009872D2"/>
    <w:rsid w:val="00991CC9"/>
    <w:rsid w:val="009A149A"/>
    <w:rsid w:val="009A4588"/>
    <w:rsid w:val="009A7DF9"/>
    <w:rsid w:val="009B3113"/>
    <w:rsid w:val="009C2710"/>
    <w:rsid w:val="009C3983"/>
    <w:rsid w:val="009D5E1B"/>
    <w:rsid w:val="009F0000"/>
    <w:rsid w:val="009F1C02"/>
    <w:rsid w:val="009F24BB"/>
    <w:rsid w:val="009F2CB9"/>
    <w:rsid w:val="00A05B6C"/>
    <w:rsid w:val="00A061D7"/>
    <w:rsid w:val="00A15465"/>
    <w:rsid w:val="00A22B9F"/>
    <w:rsid w:val="00A22C27"/>
    <w:rsid w:val="00A30E81"/>
    <w:rsid w:val="00A34804"/>
    <w:rsid w:val="00A40FD6"/>
    <w:rsid w:val="00A41492"/>
    <w:rsid w:val="00A42CCE"/>
    <w:rsid w:val="00A62859"/>
    <w:rsid w:val="00A637A5"/>
    <w:rsid w:val="00A67B50"/>
    <w:rsid w:val="00A941CF"/>
    <w:rsid w:val="00A94959"/>
    <w:rsid w:val="00A9662D"/>
    <w:rsid w:val="00AA1EDF"/>
    <w:rsid w:val="00AA681C"/>
    <w:rsid w:val="00AB1096"/>
    <w:rsid w:val="00AB1ACA"/>
    <w:rsid w:val="00AC2454"/>
    <w:rsid w:val="00AC7178"/>
    <w:rsid w:val="00AD19BA"/>
    <w:rsid w:val="00AD258D"/>
    <w:rsid w:val="00AE2601"/>
    <w:rsid w:val="00AE43D7"/>
    <w:rsid w:val="00AE4E0D"/>
    <w:rsid w:val="00AF62D4"/>
    <w:rsid w:val="00B02C23"/>
    <w:rsid w:val="00B02FF5"/>
    <w:rsid w:val="00B07ADE"/>
    <w:rsid w:val="00B13C4D"/>
    <w:rsid w:val="00B22F6A"/>
    <w:rsid w:val="00B24CD7"/>
    <w:rsid w:val="00B31114"/>
    <w:rsid w:val="00B32C6D"/>
    <w:rsid w:val="00B34843"/>
    <w:rsid w:val="00B35935"/>
    <w:rsid w:val="00B37E63"/>
    <w:rsid w:val="00B444A2"/>
    <w:rsid w:val="00B53BD0"/>
    <w:rsid w:val="00B62CFB"/>
    <w:rsid w:val="00B64C5D"/>
    <w:rsid w:val="00B72D61"/>
    <w:rsid w:val="00B748B1"/>
    <w:rsid w:val="00B7622B"/>
    <w:rsid w:val="00B80D5B"/>
    <w:rsid w:val="00B81A41"/>
    <w:rsid w:val="00B8231A"/>
    <w:rsid w:val="00B869AF"/>
    <w:rsid w:val="00B90B12"/>
    <w:rsid w:val="00B973B8"/>
    <w:rsid w:val="00BA7016"/>
    <w:rsid w:val="00BB4B84"/>
    <w:rsid w:val="00BB55C0"/>
    <w:rsid w:val="00BB6B68"/>
    <w:rsid w:val="00BC0433"/>
    <w:rsid w:val="00BC0920"/>
    <w:rsid w:val="00BC32C2"/>
    <w:rsid w:val="00BD5BAC"/>
    <w:rsid w:val="00BE0099"/>
    <w:rsid w:val="00BE2DF6"/>
    <w:rsid w:val="00BE3085"/>
    <w:rsid w:val="00BE5F85"/>
    <w:rsid w:val="00BF39F0"/>
    <w:rsid w:val="00BF7220"/>
    <w:rsid w:val="00C03F52"/>
    <w:rsid w:val="00C11FDF"/>
    <w:rsid w:val="00C2385D"/>
    <w:rsid w:val="00C248B6"/>
    <w:rsid w:val="00C2529A"/>
    <w:rsid w:val="00C378C0"/>
    <w:rsid w:val="00C37F49"/>
    <w:rsid w:val="00C40D60"/>
    <w:rsid w:val="00C4223E"/>
    <w:rsid w:val="00C572C4"/>
    <w:rsid w:val="00C62049"/>
    <w:rsid w:val="00C65163"/>
    <w:rsid w:val="00C70722"/>
    <w:rsid w:val="00C731BB"/>
    <w:rsid w:val="00C7627E"/>
    <w:rsid w:val="00C837E7"/>
    <w:rsid w:val="00C85454"/>
    <w:rsid w:val="00C8766E"/>
    <w:rsid w:val="00C91964"/>
    <w:rsid w:val="00C9208C"/>
    <w:rsid w:val="00C95961"/>
    <w:rsid w:val="00C95DA9"/>
    <w:rsid w:val="00C965A1"/>
    <w:rsid w:val="00C97C85"/>
    <w:rsid w:val="00CA01D0"/>
    <w:rsid w:val="00CA151C"/>
    <w:rsid w:val="00CA1CC5"/>
    <w:rsid w:val="00CA4F10"/>
    <w:rsid w:val="00CA53D3"/>
    <w:rsid w:val="00CA5764"/>
    <w:rsid w:val="00CB1900"/>
    <w:rsid w:val="00CB43C1"/>
    <w:rsid w:val="00CC66CE"/>
    <w:rsid w:val="00CC7513"/>
    <w:rsid w:val="00CC7B42"/>
    <w:rsid w:val="00CD077D"/>
    <w:rsid w:val="00CD35CC"/>
    <w:rsid w:val="00CD56DB"/>
    <w:rsid w:val="00CE3205"/>
    <w:rsid w:val="00CE5183"/>
    <w:rsid w:val="00CE6257"/>
    <w:rsid w:val="00CE724F"/>
    <w:rsid w:val="00CF077F"/>
    <w:rsid w:val="00CF227B"/>
    <w:rsid w:val="00CF4D3F"/>
    <w:rsid w:val="00CF580E"/>
    <w:rsid w:val="00D00358"/>
    <w:rsid w:val="00D11712"/>
    <w:rsid w:val="00D13E83"/>
    <w:rsid w:val="00D214FC"/>
    <w:rsid w:val="00D2152A"/>
    <w:rsid w:val="00D43E37"/>
    <w:rsid w:val="00D460DE"/>
    <w:rsid w:val="00D67295"/>
    <w:rsid w:val="00D71475"/>
    <w:rsid w:val="00D73323"/>
    <w:rsid w:val="00D777A5"/>
    <w:rsid w:val="00D83649"/>
    <w:rsid w:val="00D9035A"/>
    <w:rsid w:val="00D92D5C"/>
    <w:rsid w:val="00D95E47"/>
    <w:rsid w:val="00DA1E06"/>
    <w:rsid w:val="00DA7C1C"/>
    <w:rsid w:val="00DB4D6B"/>
    <w:rsid w:val="00DB5670"/>
    <w:rsid w:val="00DC2302"/>
    <w:rsid w:val="00DC24F7"/>
    <w:rsid w:val="00DC58B8"/>
    <w:rsid w:val="00DC6AA9"/>
    <w:rsid w:val="00DD1C9D"/>
    <w:rsid w:val="00DD3994"/>
    <w:rsid w:val="00DD5C15"/>
    <w:rsid w:val="00DE50C1"/>
    <w:rsid w:val="00DE5593"/>
    <w:rsid w:val="00DE66A6"/>
    <w:rsid w:val="00DF05A8"/>
    <w:rsid w:val="00DF14B5"/>
    <w:rsid w:val="00DF4173"/>
    <w:rsid w:val="00E0213B"/>
    <w:rsid w:val="00E04378"/>
    <w:rsid w:val="00E058BA"/>
    <w:rsid w:val="00E0698B"/>
    <w:rsid w:val="00E138E0"/>
    <w:rsid w:val="00E2171E"/>
    <w:rsid w:val="00E3132E"/>
    <w:rsid w:val="00E31805"/>
    <w:rsid w:val="00E33D98"/>
    <w:rsid w:val="00E36EA0"/>
    <w:rsid w:val="00E40133"/>
    <w:rsid w:val="00E40CC2"/>
    <w:rsid w:val="00E40D2A"/>
    <w:rsid w:val="00E40D7D"/>
    <w:rsid w:val="00E46CD6"/>
    <w:rsid w:val="00E6073C"/>
    <w:rsid w:val="00E61F30"/>
    <w:rsid w:val="00E63DD2"/>
    <w:rsid w:val="00E657E1"/>
    <w:rsid w:val="00E67DF0"/>
    <w:rsid w:val="00E7032D"/>
    <w:rsid w:val="00E7132A"/>
    <w:rsid w:val="00E714F2"/>
    <w:rsid w:val="00E7262F"/>
    <w:rsid w:val="00E7274C"/>
    <w:rsid w:val="00E74E00"/>
    <w:rsid w:val="00E75C57"/>
    <w:rsid w:val="00E76A4E"/>
    <w:rsid w:val="00E805F2"/>
    <w:rsid w:val="00E86F85"/>
    <w:rsid w:val="00E957A8"/>
    <w:rsid w:val="00E9626F"/>
    <w:rsid w:val="00EA5660"/>
    <w:rsid w:val="00EC40AD"/>
    <w:rsid w:val="00ED696C"/>
    <w:rsid w:val="00ED72D3"/>
    <w:rsid w:val="00EF29AB"/>
    <w:rsid w:val="00EF56AF"/>
    <w:rsid w:val="00F02C40"/>
    <w:rsid w:val="00F060F0"/>
    <w:rsid w:val="00F1575B"/>
    <w:rsid w:val="00F16A53"/>
    <w:rsid w:val="00F203E9"/>
    <w:rsid w:val="00F234BD"/>
    <w:rsid w:val="00F24917"/>
    <w:rsid w:val="00F30D40"/>
    <w:rsid w:val="00F35951"/>
    <w:rsid w:val="00F377A8"/>
    <w:rsid w:val="00F410DF"/>
    <w:rsid w:val="00F46843"/>
    <w:rsid w:val="00F671A6"/>
    <w:rsid w:val="00F7180D"/>
    <w:rsid w:val="00F8225E"/>
    <w:rsid w:val="00F86418"/>
    <w:rsid w:val="00F9297B"/>
    <w:rsid w:val="00FA6611"/>
    <w:rsid w:val="00FA66AB"/>
    <w:rsid w:val="00FA7492"/>
    <w:rsid w:val="00FB36DA"/>
    <w:rsid w:val="00FB792C"/>
    <w:rsid w:val="00FD350A"/>
    <w:rsid w:val="00FD4575"/>
    <w:rsid w:val="00FD55EA"/>
    <w:rsid w:val="00FE1476"/>
    <w:rsid w:val="00FF45ED"/>
    <w:rsid w:val="00FF5974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F819DD-2DA3-43AB-8E0C-23B032FC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7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20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3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124C2C"/>
    <w:rPr>
      <w:color w:val="0000FF" w:themeColor="hyperlink"/>
      <w:u w:val="single"/>
    </w:rPr>
  </w:style>
  <w:style w:type="paragraph" w:customStyle="1" w:styleId="ConsPlusTitle">
    <w:name w:val="ConsPlusTitle"/>
    <w:rsid w:val="00124C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f3">
    <w:name w:val="footnote reference"/>
    <w:basedOn w:val="a0"/>
    <w:uiPriority w:val="99"/>
    <w:semiHidden/>
    <w:unhideWhenUsed/>
    <w:rsid w:val="00124C2C"/>
    <w:rPr>
      <w:vertAlign w:val="superscript"/>
    </w:rPr>
  </w:style>
  <w:style w:type="character" w:styleId="afff4">
    <w:name w:val="annotation reference"/>
    <w:basedOn w:val="a0"/>
    <w:uiPriority w:val="99"/>
    <w:semiHidden/>
    <w:unhideWhenUsed/>
    <w:rsid w:val="00C4223E"/>
    <w:rPr>
      <w:sz w:val="16"/>
      <w:szCs w:val="16"/>
    </w:rPr>
  </w:style>
  <w:style w:type="character" w:styleId="afff5">
    <w:name w:val="Placeholder Text"/>
    <w:basedOn w:val="a0"/>
    <w:uiPriority w:val="99"/>
    <w:semiHidden/>
    <w:rsid w:val="00397A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6CE71757953B7E053D22299513CF3CA89F3872D271C2C5F7B54791FF64A8FFBF6C982751959B62015FF342955325812y6H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E71757953B7E053D23C944750A4C689FBDF272C1E2F0C2F0B2242A14385ACB186DB255D0FBA2216EA60790F6555116143FBB84DD6D207yBH8J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704C-1D36-4DAC-A7C9-CFB95291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Косенко Софья Алексеевна</cp:lastModifiedBy>
  <cp:revision>2</cp:revision>
  <cp:lastPrinted>2022-02-28T10:54:00Z</cp:lastPrinted>
  <dcterms:created xsi:type="dcterms:W3CDTF">2022-09-23T06:57:00Z</dcterms:created>
  <dcterms:modified xsi:type="dcterms:W3CDTF">2022-09-23T06:57:00Z</dcterms:modified>
</cp:coreProperties>
</file>